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center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</w:rPr>
        <w:tab/>
        <w:tab/>
        <w:tab/>
        <w:tab/>
        <w:tab/>
        <w:tab/>
        <w:tab/>
        <w:tab/>
        <w:tab/>
        <w:t>…</w:t>
      </w:r>
      <w:r>
        <w:rPr>
          <w:rFonts w:ascii="Arial Unicode MS" w:hAnsi="Arial Unicode MS"/>
          <w:rtl w:val="0"/>
        </w:rPr>
        <w:t>/</w:t>
      </w:r>
      <w:r>
        <w:rPr>
          <w:rFonts w:ascii="Arial Unicode MS" w:hAnsi="Arial Unicode MS" w:hint="default"/>
          <w:rtl w:val="0"/>
        </w:rPr>
        <w:t>…</w:t>
      </w:r>
      <w:r>
        <w:rPr>
          <w:rFonts w:ascii="Arial Unicode MS" w:hAnsi="Arial Unicode MS"/>
          <w:rtl w:val="0"/>
        </w:rPr>
        <w:t>/2025</w:t>
      </w:r>
    </w:p>
    <w:p>
      <w:pPr>
        <w:pStyle w:val="Saptanmış"/>
        <w:bidi w:val="0"/>
        <w:spacing w:before="0" w:after="240" w:line="240" w:lineRule="auto"/>
        <w:ind w:left="0" w:right="0" w:firstLine="0"/>
        <w:jc w:val="center"/>
        <w:rPr>
          <w:rFonts w:ascii="Arial Unicode MS" w:cs="Arial Unicode MS" w:hAnsi="Arial Unicode MS" w:eastAsia="Arial Unicode MS"/>
          <w:rtl w:val="0"/>
        </w:rPr>
      </w:pPr>
    </w:p>
    <w:p>
      <w:pPr>
        <w:pStyle w:val="Saptanmış"/>
        <w:bidi w:val="0"/>
        <w:spacing w:before="0" w:after="240" w:line="240" w:lineRule="auto"/>
        <w:ind w:left="0" w:right="0" w:firstLine="0"/>
        <w:jc w:val="center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pt-PT"/>
        </w:rPr>
        <w:t>T.C. [</w:t>
      </w: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  <w:lang w:val="de-DE"/>
        </w:rPr>
        <w:t>LG</w:t>
      </w: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 xml:space="preserve">İ </w:t>
      </w:r>
      <w:r>
        <w:rPr>
          <w:rFonts w:ascii="Arial Unicode MS" w:hAnsi="Arial Unicode MS"/>
          <w:rtl w:val="0"/>
          <w:lang w:val="de-DE"/>
        </w:rPr>
        <w:t>VERG</w:t>
      </w:r>
      <w:r>
        <w:rPr>
          <w:rFonts w:ascii="Arial Unicode MS" w:hAnsi="Arial Unicode MS" w:hint="default"/>
          <w:rtl w:val="0"/>
        </w:rPr>
        <w:t xml:space="preserve">İ </w:t>
      </w:r>
      <w:r>
        <w:rPr>
          <w:rFonts w:ascii="Arial Unicode MS" w:hAnsi="Arial Unicode MS"/>
          <w:rtl w:val="0"/>
        </w:rPr>
        <w:t>DA</w:t>
      </w: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  <w:lang w:val="pt-PT"/>
        </w:rPr>
        <w:t>RES</w:t>
      </w: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  <w:lang w:val="pt-PT"/>
        </w:rPr>
        <w:t>] M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</w:rPr>
        <w:t>D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</w:rPr>
        <w:t>RL</w:t>
      </w:r>
      <w:r>
        <w:rPr>
          <w:rFonts w:ascii="Arial Unicode MS" w:hAnsi="Arial Unicode MS" w:hint="default"/>
          <w:rtl w:val="0"/>
        </w:rPr>
        <w:t>ÜĞÜ’</w:t>
      </w:r>
      <w:r>
        <w:rPr>
          <w:rFonts w:ascii="Arial Unicode MS" w:hAnsi="Arial Unicode MS"/>
          <w:rtl w:val="0"/>
          <w:lang w:val="de-DE"/>
        </w:rPr>
        <w:t>NE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</w:rPr>
        <w:t>Konu:</w:t>
      </w:r>
      <w:r>
        <w:rPr>
          <w:rFonts w:ascii="Arial Unicode MS" w:hAnsi="Arial Unicode MS"/>
          <w:rtl w:val="0"/>
        </w:rPr>
        <w:t xml:space="preserve"> 193 Say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Gelir Vergisi Kanunu Ge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ici 67. Madde 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nda Dijital </w:t>
      </w:r>
      <w:r>
        <w:rPr>
          <w:rFonts w:ascii="Arial Unicode MS" w:hAnsi="Arial Unicode MS" w:hint="default"/>
          <w:rtl w:val="0"/>
        </w:rPr>
        <w:t>İç</w:t>
      </w:r>
      <w:r>
        <w:rPr>
          <w:rFonts w:ascii="Arial Unicode MS" w:hAnsi="Arial Unicode MS"/>
          <w:rtl w:val="0"/>
          <w:lang w:val="da-DK"/>
        </w:rPr>
        <w:t xml:space="preserve">erik 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</w:rPr>
        <w:t>reticili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 xml:space="preserve">i Faaliyet Bildirimi ve </w:t>
      </w: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</w:rPr>
        <w:t>stisna Talebi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de-DE"/>
        </w:rPr>
        <w:t>Ben, a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a</w:t>
      </w:r>
      <w:r>
        <w:rPr>
          <w:rFonts w:ascii="Arial Unicode MS" w:hAnsi="Arial Unicode MS" w:hint="default"/>
          <w:rtl w:val="0"/>
        </w:rPr>
        <w:t>ğı</w:t>
      </w:r>
      <w:r>
        <w:rPr>
          <w:rFonts w:ascii="Arial Unicode MS" w:hAnsi="Arial Unicode MS"/>
          <w:rtl w:val="0"/>
        </w:rPr>
        <w:t xml:space="preserve">da bilgileri yer alan 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ahs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m;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</w:rPr>
        <w:t>Ad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Soyad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cs="Arial Unicode MS" w:hAnsi="Arial Unicode MS" w:eastAsia="Arial Unicode MS"/>
          <w:rtl w:val="0"/>
        </w:rPr>
        <w:tab/>
        <w:tab/>
      </w:r>
      <w:r>
        <w:rPr>
          <w:rFonts w:ascii="Arial Unicode MS" w:hAnsi="Arial Unicode MS"/>
          <w:rtl w:val="0"/>
        </w:rPr>
        <w:t>:</w:t>
      </w:r>
      <w:r>
        <w:rPr>
          <w:rFonts w:ascii="Arial Unicode MS" w:cs="Arial Unicode MS" w:hAnsi="Arial Unicode MS" w:eastAsia="Arial Unicode MS"/>
          <w:rtl w:val="0"/>
        </w:rPr>
        <w:br w:type="textWrapping"/>
      </w:r>
      <w:r>
        <w:rPr>
          <w:rFonts w:ascii="Arial Unicode MS" w:hAnsi="Arial Unicode MS"/>
          <w:rtl w:val="0"/>
        </w:rPr>
        <w:t>T.C. Kimlik No</w:t>
      </w:r>
      <w:r>
        <w:rPr>
          <w:rFonts w:ascii="Arial Unicode MS" w:cs="Arial Unicode MS" w:hAnsi="Arial Unicode MS" w:eastAsia="Arial Unicode MS"/>
          <w:rtl w:val="0"/>
        </w:rPr>
        <w:tab/>
      </w:r>
      <w:r>
        <w:rPr>
          <w:rFonts w:ascii="Arial Unicode MS" w:hAnsi="Arial Unicode MS"/>
          <w:rtl w:val="0"/>
        </w:rPr>
        <w:t>:</w:t>
      </w:r>
      <w:r>
        <w:rPr>
          <w:rFonts w:ascii="Arial Unicode MS" w:cs="Arial Unicode MS" w:hAnsi="Arial Unicode MS" w:eastAsia="Arial Unicode MS"/>
          <w:rtl w:val="0"/>
        </w:rPr>
        <w:br w:type="textWrapping"/>
      </w:r>
      <w:r>
        <w:rPr>
          <w:rFonts w:ascii="Arial Unicode MS" w:hAnsi="Arial Unicode MS"/>
          <w:rtl w:val="0"/>
        </w:rPr>
        <w:t>Adres</w:t>
      </w:r>
      <w:r>
        <w:rPr>
          <w:rFonts w:ascii="Arial Unicode MS" w:cs="Arial Unicode MS" w:hAnsi="Arial Unicode MS" w:eastAsia="Arial Unicode MS"/>
          <w:rtl w:val="0"/>
        </w:rPr>
        <w:tab/>
        <w:tab/>
        <w:tab/>
      </w:r>
      <w:r>
        <w:rPr>
          <w:rFonts w:ascii="Arial Unicode MS" w:hAnsi="Arial Unicode MS"/>
          <w:rtl w:val="0"/>
        </w:rPr>
        <w:t>:</w:t>
      </w:r>
      <w:r>
        <w:rPr>
          <w:rFonts w:ascii="Arial Unicode MS" w:cs="Arial Unicode MS" w:hAnsi="Arial Unicode MS" w:eastAsia="Arial Unicode MS"/>
          <w:rtl w:val="0"/>
        </w:rPr>
        <w:br w:type="textWrapping"/>
      </w:r>
      <w:r>
        <w:rPr>
          <w:rFonts w:ascii="Arial Unicode MS" w:hAnsi="Arial Unicode MS"/>
          <w:rtl w:val="0"/>
        </w:rPr>
        <w:t>Telefon</w:t>
      </w:r>
      <w:r>
        <w:rPr>
          <w:rFonts w:ascii="Arial Unicode MS" w:cs="Arial Unicode MS" w:hAnsi="Arial Unicode MS" w:eastAsia="Arial Unicode MS"/>
          <w:rtl w:val="0"/>
        </w:rPr>
        <w:tab/>
        <w:tab/>
      </w:r>
      <w:r>
        <w:rPr>
          <w:rFonts w:ascii="Arial Unicode MS" w:hAnsi="Arial Unicode MS"/>
          <w:rtl w:val="0"/>
        </w:rPr>
        <w:t xml:space="preserve">: </w:t>
      </w:r>
      <w:r>
        <w:rPr>
          <w:rFonts w:ascii="Arial Unicode MS" w:cs="Arial Unicode MS" w:hAnsi="Arial Unicode MS" w:eastAsia="Arial Unicode MS"/>
          <w:rtl w:val="0"/>
        </w:rPr>
        <w:br w:type="textWrapping"/>
      </w:r>
      <w:r>
        <w:rPr>
          <w:rFonts w:ascii="Arial Unicode MS" w:hAnsi="Arial Unicode MS"/>
          <w:rtl w:val="0"/>
        </w:rPr>
        <w:t>E-posta</w:t>
      </w:r>
      <w:r>
        <w:rPr>
          <w:rFonts w:ascii="Arial Unicode MS" w:cs="Arial Unicode MS" w:hAnsi="Arial Unicode MS" w:eastAsia="Arial Unicode MS"/>
          <w:rtl w:val="0"/>
        </w:rPr>
        <w:tab/>
        <w:tab/>
      </w:r>
      <w:r>
        <w:rPr>
          <w:rFonts w:ascii="Arial Unicode MS" w:hAnsi="Arial Unicode MS"/>
          <w:rtl w:val="0"/>
        </w:rPr>
        <w:t>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</w:rPr>
        <w:t>193 Say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Gelir Vergisi Kanunu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>na eklenen Ge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ici 67. Madde 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nda; rotasinav.com, YouTube, Udemy, Instagram, TikTok ve benzeri dijital platformlar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zerinden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itim, bilgilendirme, rehberlik ve benzeri ama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larla dijital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 xml:space="preserve">erikler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retmek suretiyle dijital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  <w:lang w:val="da-DK"/>
        </w:rPr>
        <w:t xml:space="preserve">erik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reticili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 faaliyetinde bulunaca</w:t>
      </w:r>
      <w:r>
        <w:rPr>
          <w:rFonts w:ascii="Arial Unicode MS" w:hAnsi="Arial Unicode MS" w:hint="default"/>
          <w:rtl w:val="0"/>
        </w:rPr>
        <w:t>ğı</w:t>
      </w:r>
      <w:r>
        <w:rPr>
          <w:rFonts w:ascii="Arial Unicode MS" w:hAnsi="Arial Unicode MS"/>
          <w:rtl w:val="0"/>
        </w:rPr>
        <w:t>m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bilgilerinize sunar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</w:rPr>
        <w:t>Bu faaliyet 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nda;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 Unicode MS" w:hAnsi="Arial Unicode MS"/>
          <w:rtl w:val="0"/>
        </w:rPr>
      </w:pPr>
      <w:r>
        <w:rPr>
          <w:rFonts w:ascii="Arial Unicode MS" w:hAnsi="Arial Unicode MS"/>
          <w:rtl w:val="0"/>
        </w:rPr>
        <w:t>Gelirlerin yaln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zca banka arac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>ığı</w:t>
      </w:r>
      <w:r>
        <w:rPr>
          <w:rFonts w:ascii="Arial Unicode MS" w:hAnsi="Arial Unicode MS"/>
          <w:rtl w:val="0"/>
        </w:rPr>
        <w:t>yla tahsil edilece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  <w:lang w:val="it-IT"/>
        </w:rPr>
        <w:t>ini,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 Unicode MS" w:hAnsi="Arial Unicode MS" w:hint="default"/>
          <w:rtl w:val="0"/>
        </w:rPr>
      </w:pPr>
      <w:r>
        <w:rPr>
          <w:rFonts w:ascii="Arial Unicode MS" w:hAnsi="Arial Unicode MS" w:hint="default"/>
          <w:rtl w:val="0"/>
        </w:rPr>
        <w:t>İ</w:t>
      </w:r>
      <w:r>
        <w:rPr>
          <w:rFonts w:ascii="Arial Unicode MS" w:hAnsi="Arial Unicode MS"/>
          <w:rtl w:val="0"/>
        </w:rPr>
        <w:t>lgili banka taraf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ndan %15 oran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 gelir vergisi tevkifat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(stopaj) yap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laca</w:t>
      </w:r>
      <w:r>
        <w:rPr>
          <w:rFonts w:ascii="Arial Unicode MS" w:hAnsi="Arial Unicode MS" w:hint="default"/>
          <w:rtl w:val="0"/>
        </w:rPr>
        <w:t>ğı</w:t>
      </w:r>
      <w:r>
        <w:rPr>
          <w:rFonts w:ascii="Arial Unicode MS" w:hAnsi="Arial Unicode MS"/>
          <w:rtl w:val="0"/>
        </w:rPr>
        <w:t>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,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 Unicode MS" w:hAnsi="Arial Unicode MS"/>
          <w:rtl w:val="0"/>
        </w:rPr>
      </w:pPr>
      <w:r>
        <w:rPr>
          <w:rFonts w:ascii="Arial Unicode MS" w:hAnsi="Arial Unicode MS"/>
          <w:rtl w:val="0"/>
        </w:rPr>
        <w:t>Faaliyetimin ticari kazan</w:t>
      </w:r>
      <w:r>
        <w:rPr>
          <w:rFonts w:ascii="Arial Unicode MS" w:hAnsi="Arial Unicode MS" w:hint="default"/>
          <w:rtl w:val="0"/>
        </w:rPr>
        <w:t xml:space="preserve">ç </w:t>
      </w:r>
      <w:r>
        <w:rPr>
          <w:rFonts w:ascii="Arial Unicode MS" w:hAnsi="Arial Unicode MS"/>
          <w:rtl w:val="0"/>
        </w:rPr>
        <w:t>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 de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erlendirilmemesi gerekti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  <w:lang w:val="it-IT"/>
        </w:rPr>
        <w:t>ini,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 Unicode MS" w:hAnsi="Arial Unicode MS"/>
          <w:rtl w:val="0"/>
        </w:rPr>
      </w:pPr>
      <w:r>
        <w:rPr>
          <w:rFonts w:ascii="Arial Unicode MS" w:hAnsi="Arial Unicode MS"/>
          <w:rtl w:val="0"/>
        </w:rPr>
        <w:t>193 Say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Gelir Vergisi Kanunu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  <w:lang w:val="de-DE"/>
        </w:rPr>
        <w:t>nun Ge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ici 67. Maddesi 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 de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erlendirilerek, ad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ma gelir vergisi m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kellefiyeti tesis edilmemesini,</w:t>
      </w:r>
      <w:r>
        <w:rPr>
          <w:rFonts w:ascii="Arial Unicode MS" w:hAnsi="Arial Unicode MS"/>
          <w:rtl w:val="0"/>
        </w:rPr>
        <w:t xml:space="preserve"> </w:t>
      </w:r>
      <w:r>
        <w:rPr>
          <w:rFonts w:ascii="Arial Unicode MS" w:hAnsi="Arial Unicode MS"/>
          <w:rtl w:val="0"/>
        </w:rPr>
        <w:t>arz ederim.</w:t>
      </w:r>
      <w:r>
        <w:rPr>
          <w:rFonts w:ascii="Arial Unicode MS" w:hAnsi="Arial Unicode MS"/>
          <w:rtl w:val="0"/>
        </w:rPr>
        <w:t xml:space="preserve"> </w:t>
      </w:r>
      <w:r>
        <w:rPr>
          <w:rFonts w:ascii="Arial Unicode MS" w:hAnsi="Arial Unicode MS"/>
          <w:rtl w:val="0"/>
        </w:rPr>
        <w:t>Sayg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lar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mla,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hAnsi="Arial Unicode MS"/>
          <w:rtl w:val="0"/>
          <w:lang w:val="it-IT"/>
        </w:rPr>
        <w:t>Ad Soyad:</w:t>
      </w:r>
      <w:r>
        <w:rPr>
          <w:rFonts w:ascii="Arial Unicode MS" w:cs="Arial Unicode MS" w:hAnsi="Arial Unicode MS" w:eastAsia="Arial Unicode MS"/>
          <w:rtl w:val="0"/>
        </w:rPr>
        <w:br w:type="textWrapping"/>
        <w:t>İ</w:t>
      </w:r>
      <w:r>
        <w:rPr>
          <w:rFonts w:ascii="Arial Unicode MS" w:hAnsi="Arial Unicode MS"/>
          <w:rtl w:val="0"/>
        </w:rPr>
        <w:t>mza:</w:t>
      </w:r>
      <w:r>
        <w:rPr>
          <w:rFonts w:ascii="Arial Unicode MS" w:cs="Arial Unicode MS" w:hAnsi="Arial Unicode MS" w:eastAsia="Arial Unicode MS"/>
          <w:rtl w:val="0"/>
        </w:rPr>
        <w:br w:type="textWrapping"/>
      </w:r>
      <w:r>
        <w:rPr>
          <w:rFonts w:ascii="Arial Unicode MS" w:hAnsi="Arial Unicode MS"/>
          <w:rtl w:val="0"/>
        </w:rPr>
        <w:t>Tarih: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i"/>
  </w:abstractNum>
  <w:abstractNum w:abstractNumId="1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dde İşareti">
    <w:name w:val="Madde İşaret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